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Toc314689251"/>
      <w:bookmarkStart w:id="1" w:name="_Toc335242798"/>
      <w:bookmarkStart w:id="2" w:name="_Toc367368166"/>
      <w:bookmarkStart w:id="3" w:name="_Toc367370705"/>
      <w:r w:rsidRPr="00E774E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001BE2A" wp14:editId="3DE93510">
            <wp:extent cx="571500" cy="4191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4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НАУКИ И ВЫСШЕГО ОБРАЗОВАНИЯ </w:t>
      </w: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4E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bookmarkEnd w:id="0"/>
      <w:bookmarkEnd w:id="1"/>
      <w:bookmarkEnd w:id="2"/>
      <w:bookmarkEnd w:id="3"/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7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ФЕДЕРАЛЬНОЕ ГОСУДАРСТВЕННОЕ БЮДЖЕТНОЕ </w:t>
      </w: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7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7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7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4E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«Экономика»</w:t>
      </w: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020F" w:rsidRDefault="0008020F" w:rsidP="0008020F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8020F" w:rsidRDefault="0008020F" w:rsidP="0008020F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8020F" w:rsidRDefault="0008020F" w:rsidP="0008020F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74E2" w:rsidRPr="00E774E2" w:rsidRDefault="00E774E2" w:rsidP="00E774E2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774E2" w:rsidRPr="00E774E2" w:rsidRDefault="00E774E2" w:rsidP="00E774E2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774E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Методические указания и задания к выполнению контрольной работы </w:t>
      </w:r>
    </w:p>
    <w:p w:rsidR="00E774E2" w:rsidRPr="00E774E2" w:rsidRDefault="00E774E2" w:rsidP="00E774E2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74E2">
        <w:rPr>
          <w:rFonts w:ascii="Times New Roman" w:eastAsia="Calibri" w:hAnsi="Times New Roman" w:cs="Times New Roman"/>
          <w:b/>
          <w:bCs/>
          <w:sz w:val="28"/>
          <w:szCs w:val="28"/>
        </w:rPr>
        <w:t>по дисциплине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74E2">
        <w:rPr>
          <w:rFonts w:ascii="Times New Roman" w:eastAsia="Calibri" w:hAnsi="Times New Roman" w:cs="Times New Roman"/>
          <w:b/>
          <w:bCs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Технологическое предпринимательство</w:t>
      </w:r>
      <w:r w:rsidRPr="00E774E2">
        <w:rPr>
          <w:rFonts w:ascii="Times New Roman" w:eastAsia="Calibri" w:hAnsi="Times New Roman" w:cs="Times New Roman"/>
          <w:b/>
          <w:bCs/>
          <w:sz w:val="28"/>
          <w:szCs w:val="28"/>
        </w:rPr>
        <w:t>»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E774E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для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бакалавров</w:t>
      </w:r>
      <w:r w:rsidRPr="00E774E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заочной формы обучения</w:t>
      </w:r>
    </w:p>
    <w:p w:rsidR="00490CB2" w:rsidRDefault="00490CB2" w:rsidP="00E774E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74E2" w:rsidRDefault="00E774E2" w:rsidP="00E774E2">
      <w:pPr>
        <w:spacing w:after="0" w:line="240" w:lineRule="atLeast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E774E2">
        <w:rPr>
          <w:rFonts w:ascii="Times New Roman" w:eastAsia="Calibri" w:hAnsi="Times New Roman" w:cs="Times New Roman"/>
          <w:bCs/>
          <w:sz w:val="28"/>
          <w:szCs w:val="28"/>
        </w:rPr>
        <w:t>Автор</w:t>
      </w:r>
      <w:r>
        <w:rPr>
          <w:rFonts w:ascii="Times New Roman" w:eastAsia="Calibri" w:hAnsi="Times New Roman" w:cs="Times New Roman"/>
          <w:bCs/>
          <w:sz w:val="28"/>
          <w:szCs w:val="28"/>
        </w:rPr>
        <w:t>ы</w:t>
      </w:r>
    </w:p>
    <w:p w:rsidR="00E774E2" w:rsidRPr="00E774E2" w:rsidRDefault="00E774E2" w:rsidP="00E774E2">
      <w:pPr>
        <w:spacing w:after="0" w:line="240" w:lineRule="atLeast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Лыкова О.А.;</w:t>
      </w:r>
    </w:p>
    <w:p w:rsidR="00501A56" w:rsidRDefault="00E774E2" w:rsidP="00E774E2">
      <w:pPr>
        <w:spacing w:after="0" w:line="240" w:lineRule="atLeast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E774E2">
        <w:rPr>
          <w:rFonts w:ascii="Times New Roman" w:eastAsia="Calibri" w:hAnsi="Times New Roman" w:cs="Times New Roman"/>
          <w:bCs/>
          <w:sz w:val="28"/>
          <w:szCs w:val="28"/>
        </w:rPr>
        <w:t>Иванова О.Е.</w:t>
      </w:r>
    </w:p>
    <w:p w:rsidR="00E774E2" w:rsidRDefault="00E774E2" w:rsidP="00E774E2">
      <w:pPr>
        <w:spacing w:after="0" w:line="240" w:lineRule="atLeast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774E2" w:rsidRPr="00E774E2" w:rsidRDefault="00E774E2" w:rsidP="00E774E2">
      <w:pPr>
        <w:spacing w:after="0" w:line="240" w:lineRule="atLeast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D307A" w:rsidRDefault="00C432D3" w:rsidP="00E774E2">
      <w:pPr>
        <w:spacing w:after="0"/>
        <w:jc w:val="center"/>
        <w:rPr>
          <w:rFonts w:ascii="Times New Roman" w:hAnsi="Times New Roman" w:cs="Times New Roman"/>
          <w:sz w:val="28"/>
          <w:szCs w:val="28"/>
        </w:rPr>
        <w:sectPr w:rsidR="006D307A" w:rsidSect="00A32494">
          <w:footerReference w:type="default" r:id="rId9"/>
          <w:pgSz w:w="11906" w:h="16838"/>
          <w:pgMar w:top="1134" w:right="1134" w:bottom="1134" w:left="1134" w:header="709" w:footer="709" w:gutter="0"/>
          <w:pgNumType w:start="3"/>
          <w:cols w:space="708"/>
          <w:titlePg/>
          <w:docGrid w:linePitch="360"/>
        </w:sectPr>
      </w:pPr>
      <w:r w:rsidRPr="00C432D3">
        <w:rPr>
          <w:rFonts w:ascii="Times New Roman" w:hAnsi="Times New Roman" w:cs="Times New Roman"/>
          <w:sz w:val="28"/>
          <w:szCs w:val="28"/>
        </w:rPr>
        <w:t xml:space="preserve">Ростов-на-Дону </w:t>
      </w:r>
      <w:r w:rsidR="00E774E2">
        <w:rPr>
          <w:rFonts w:ascii="Times New Roman" w:hAnsi="Times New Roman" w:cs="Times New Roman"/>
          <w:sz w:val="28"/>
          <w:szCs w:val="28"/>
        </w:rPr>
        <w:t>,</w:t>
      </w:r>
      <w:r w:rsidR="00A8038D">
        <w:rPr>
          <w:rFonts w:ascii="Times New Roman" w:hAnsi="Times New Roman" w:cs="Times New Roman"/>
          <w:sz w:val="28"/>
          <w:szCs w:val="28"/>
        </w:rPr>
        <w:t>20</w:t>
      </w:r>
      <w:r w:rsidR="00E774E2">
        <w:rPr>
          <w:rFonts w:ascii="Times New Roman" w:hAnsi="Times New Roman" w:cs="Times New Roman"/>
          <w:sz w:val="28"/>
          <w:szCs w:val="28"/>
        </w:rPr>
        <w:t>20</w:t>
      </w:r>
    </w:p>
    <w:p w:rsidR="00501A56" w:rsidRDefault="00501A56" w:rsidP="00E774E2">
      <w:pPr>
        <w:pStyle w:val="Default"/>
        <w:rPr>
          <w:b/>
          <w:sz w:val="28"/>
          <w:szCs w:val="28"/>
        </w:rPr>
      </w:pPr>
    </w:p>
    <w:p w:rsidR="00B96257" w:rsidRDefault="00F94F2F" w:rsidP="003B0CD1">
      <w:pPr>
        <w:pStyle w:val="Default"/>
        <w:jc w:val="center"/>
        <w:rPr>
          <w:b/>
          <w:sz w:val="28"/>
          <w:szCs w:val="28"/>
        </w:rPr>
      </w:pPr>
      <w:r w:rsidRPr="000A6B1B">
        <w:rPr>
          <w:b/>
          <w:sz w:val="28"/>
          <w:szCs w:val="28"/>
        </w:rPr>
        <w:t>Введение</w:t>
      </w:r>
    </w:p>
    <w:p w:rsidR="000A6B1B" w:rsidRDefault="000A6B1B" w:rsidP="003B0CD1">
      <w:pPr>
        <w:pStyle w:val="Default"/>
        <w:jc w:val="center"/>
        <w:rPr>
          <w:b/>
          <w:sz w:val="28"/>
          <w:szCs w:val="28"/>
        </w:rPr>
      </w:pPr>
    </w:p>
    <w:p w:rsidR="00557D6B" w:rsidRDefault="00557D6B" w:rsidP="00CF77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0E50" w:rsidRDefault="000A6B1B" w:rsidP="001F0E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6B1B">
        <w:rPr>
          <w:rFonts w:ascii="Times New Roman" w:hAnsi="Times New Roman"/>
          <w:sz w:val="28"/>
          <w:szCs w:val="28"/>
        </w:rPr>
        <w:t>Целью освоения учебной дисциплины «</w:t>
      </w:r>
      <w:r w:rsidR="008760EC">
        <w:rPr>
          <w:rFonts w:ascii="Times New Roman" w:hAnsi="Times New Roman"/>
          <w:sz w:val="28"/>
          <w:szCs w:val="28"/>
        </w:rPr>
        <w:t>Технологическое предпринимательсто</w:t>
      </w:r>
      <w:r w:rsidRPr="000A6B1B">
        <w:rPr>
          <w:rFonts w:ascii="Times New Roman" w:hAnsi="Times New Roman"/>
          <w:sz w:val="28"/>
          <w:szCs w:val="28"/>
        </w:rPr>
        <w:t>» является</w:t>
      </w:r>
      <w:r w:rsidR="008760EC">
        <w:rPr>
          <w:rFonts w:ascii="Times New Roman" w:hAnsi="Times New Roman"/>
          <w:sz w:val="28"/>
          <w:szCs w:val="28"/>
        </w:rPr>
        <w:t xml:space="preserve"> формирование у студентов комплекса теоретических знаний и практических навыков в сфере экономики, технологического предпринимательства и управления инновационными проектами</w:t>
      </w:r>
      <w:r w:rsidR="001F0E50" w:rsidRPr="001F0E50">
        <w:rPr>
          <w:rFonts w:ascii="Times New Roman" w:hAnsi="Times New Roman"/>
          <w:sz w:val="28"/>
          <w:szCs w:val="28"/>
        </w:rPr>
        <w:t xml:space="preserve">. </w:t>
      </w:r>
    </w:p>
    <w:p w:rsidR="000A6B1B" w:rsidRDefault="001F0E50" w:rsidP="008760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E50">
        <w:rPr>
          <w:rFonts w:ascii="Times New Roman" w:hAnsi="Times New Roman"/>
          <w:sz w:val="28"/>
          <w:szCs w:val="28"/>
        </w:rPr>
        <w:t>Задачи дисциплины</w:t>
      </w:r>
      <w:r w:rsidR="00BF0E1F">
        <w:rPr>
          <w:rFonts w:ascii="Times New Roman" w:hAnsi="Times New Roman"/>
          <w:sz w:val="28"/>
          <w:szCs w:val="28"/>
        </w:rPr>
        <w:t xml:space="preserve"> </w:t>
      </w:r>
      <w:r w:rsidR="008760EC">
        <w:rPr>
          <w:rFonts w:ascii="Times New Roman" w:hAnsi="Times New Roman"/>
          <w:sz w:val="28"/>
          <w:szCs w:val="28"/>
        </w:rPr>
        <w:t>- достижение следующих результатов образования (РО).</w:t>
      </w:r>
    </w:p>
    <w:p w:rsidR="00BF0E1F" w:rsidRDefault="008760EC" w:rsidP="008760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Знания: основные теории функционирования технологического предпринимательства</w:t>
      </w:r>
      <w:r w:rsidR="00BF0E1F">
        <w:rPr>
          <w:rFonts w:ascii="Times New Roman" w:hAnsi="Times New Roman"/>
          <w:sz w:val="28"/>
          <w:szCs w:val="28"/>
        </w:rPr>
        <w:t>, принципы организации, управления и оценки препринимательской деятельности.</w:t>
      </w:r>
    </w:p>
    <w:p w:rsidR="008760EC" w:rsidRDefault="00BF0E1F" w:rsidP="008760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Умения:</w:t>
      </w:r>
      <w:r w:rsidR="008760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планирование и проектирование коммерциализации результатов интеллектуальной деятельности в форме стартапа, коммерческого контракта, лицензионного договора; формирование проектных команд; выбор бизнес-модели и разработка бизнес-плана; анализ рынка и прогнозирование продаж, анализ потребительского поведения, разработка </w:t>
      </w:r>
      <w:r>
        <w:rPr>
          <w:rFonts w:ascii="Times New Roman" w:hAnsi="Times New Roman"/>
          <w:sz w:val="28"/>
          <w:szCs w:val="28"/>
          <w:lang w:val="en-US"/>
        </w:rPr>
        <w:t>IP</w:t>
      </w:r>
      <w:r w:rsidRPr="00BF0E1F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стратегии</w:t>
      </w:r>
      <w:r w:rsidR="00CA37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проекта, проведение оценки эффективности и анализа рисов развития компании.</w:t>
      </w:r>
    </w:p>
    <w:p w:rsidR="00BF0E1F" w:rsidRDefault="00BF0E1F" w:rsidP="008760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Владения: приёмы работы на рынке </w:t>
      </w:r>
      <w:r w:rsidR="00CA3722">
        <w:rPr>
          <w:rFonts w:ascii="Times New Roman" w:hAnsi="Times New Roman"/>
          <w:sz w:val="28"/>
          <w:szCs w:val="28"/>
        </w:rPr>
        <w:t xml:space="preserve">коммерциализации высоких технологий с использованием моделей </w:t>
      </w:r>
      <w:r w:rsidR="00CA3722">
        <w:rPr>
          <w:rFonts w:ascii="Times New Roman" w:hAnsi="Times New Roman"/>
          <w:sz w:val="28"/>
          <w:szCs w:val="28"/>
          <w:lang w:val="en-US"/>
        </w:rPr>
        <w:t>Product</w:t>
      </w:r>
      <w:r w:rsidR="00CA3722" w:rsidRPr="00CA3722">
        <w:rPr>
          <w:rFonts w:ascii="Times New Roman" w:hAnsi="Times New Roman"/>
          <w:sz w:val="28"/>
          <w:szCs w:val="28"/>
        </w:rPr>
        <w:t xml:space="preserve"> </w:t>
      </w:r>
      <w:r w:rsidR="00CA3722">
        <w:rPr>
          <w:rFonts w:ascii="Times New Roman" w:hAnsi="Times New Roman"/>
          <w:sz w:val="28"/>
          <w:szCs w:val="28"/>
          <w:lang w:val="en-US"/>
        </w:rPr>
        <w:t>development</w:t>
      </w:r>
      <w:r w:rsidR="00CA3722" w:rsidRPr="00CA3722">
        <w:rPr>
          <w:rFonts w:ascii="Times New Roman" w:hAnsi="Times New Roman"/>
          <w:sz w:val="28"/>
          <w:szCs w:val="28"/>
        </w:rPr>
        <w:t xml:space="preserve"> </w:t>
      </w:r>
      <w:r w:rsidR="00CA3722">
        <w:rPr>
          <w:rFonts w:ascii="Times New Roman" w:hAnsi="Times New Roman"/>
          <w:sz w:val="28"/>
          <w:szCs w:val="28"/>
        </w:rPr>
        <w:t xml:space="preserve">и </w:t>
      </w:r>
      <w:r w:rsidR="00CA3722">
        <w:rPr>
          <w:rFonts w:ascii="Times New Roman" w:hAnsi="Times New Roman"/>
          <w:sz w:val="28"/>
          <w:szCs w:val="28"/>
          <w:lang w:val="en-US"/>
        </w:rPr>
        <w:t>Customer</w:t>
      </w:r>
      <w:r w:rsidR="00CA3722" w:rsidRPr="00CA3722">
        <w:rPr>
          <w:rFonts w:ascii="Times New Roman" w:hAnsi="Times New Roman"/>
          <w:sz w:val="28"/>
          <w:szCs w:val="28"/>
        </w:rPr>
        <w:t xml:space="preserve"> </w:t>
      </w:r>
      <w:r w:rsidR="00CA3722">
        <w:rPr>
          <w:rFonts w:ascii="Times New Roman" w:hAnsi="Times New Roman"/>
          <w:sz w:val="28"/>
          <w:szCs w:val="28"/>
          <w:lang w:val="en-US"/>
        </w:rPr>
        <w:t>development</w:t>
      </w:r>
      <w:r w:rsidR="00CA3722">
        <w:rPr>
          <w:rFonts w:ascii="Times New Roman" w:hAnsi="Times New Roman"/>
          <w:sz w:val="28"/>
          <w:szCs w:val="28"/>
        </w:rPr>
        <w:t>; использование технологий бережливого стартапа (</w:t>
      </w:r>
      <w:r w:rsidR="00CA3722">
        <w:rPr>
          <w:rFonts w:ascii="Times New Roman" w:hAnsi="Times New Roman"/>
          <w:sz w:val="28"/>
          <w:szCs w:val="28"/>
          <w:lang w:val="en-US"/>
        </w:rPr>
        <w:t>lean</w:t>
      </w:r>
      <w:r w:rsidR="00CA3722" w:rsidRPr="00CA3722">
        <w:rPr>
          <w:rFonts w:ascii="Times New Roman" w:hAnsi="Times New Roman"/>
          <w:sz w:val="28"/>
          <w:szCs w:val="28"/>
        </w:rPr>
        <w:t xml:space="preserve">) </w:t>
      </w:r>
      <w:r w:rsidR="00CA3722">
        <w:rPr>
          <w:rFonts w:ascii="Times New Roman" w:hAnsi="Times New Roman"/>
          <w:sz w:val="28"/>
          <w:szCs w:val="28"/>
        </w:rPr>
        <w:t>и гибкого подхода к управлению (</w:t>
      </w:r>
      <w:r w:rsidR="00CA3722">
        <w:rPr>
          <w:rFonts w:ascii="Times New Roman" w:hAnsi="Times New Roman"/>
          <w:sz w:val="28"/>
          <w:szCs w:val="28"/>
          <w:lang w:val="en-US"/>
        </w:rPr>
        <w:t>agile</w:t>
      </w:r>
      <w:r w:rsidR="00CA3722" w:rsidRPr="00CA3722">
        <w:rPr>
          <w:rFonts w:ascii="Times New Roman" w:hAnsi="Times New Roman"/>
          <w:sz w:val="28"/>
          <w:szCs w:val="28"/>
        </w:rPr>
        <w:t>)</w:t>
      </w:r>
      <w:r w:rsidR="00CA3722">
        <w:rPr>
          <w:rFonts w:ascii="Times New Roman" w:hAnsi="Times New Roman"/>
          <w:sz w:val="28"/>
          <w:szCs w:val="28"/>
        </w:rPr>
        <w:t>, технологии разработки финансовой модели проекта; проведение переговоров с инвесторами и публичных призентаций проектов (питчей).</w:t>
      </w:r>
    </w:p>
    <w:p w:rsidR="00806362" w:rsidRDefault="00806362" w:rsidP="006C178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362" w:rsidRDefault="00806362" w:rsidP="006C178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362" w:rsidRDefault="00806362" w:rsidP="006C178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362" w:rsidRDefault="00806362" w:rsidP="006C178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362" w:rsidRDefault="00806362" w:rsidP="006C178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74E2" w:rsidRPr="00E774E2" w:rsidRDefault="00E774E2" w:rsidP="006C178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" w:name="_GoBack"/>
      <w:bookmarkEnd w:id="4"/>
      <w:r w:rsidRPr="00E774E2">
        <w:rPr>
          <w:rFonts w:ascii="Times New Roman" w:hAnsi="Times New Roman" w:cs="Times New Roman"/>
          <w:b/>
          <w:sz w:val="28"/>
          <w:szCs w:val="28"/>
        </w:rPr>
        <w:lastRenderedPageBreak/>
        <w:t>Контрольная работа</w:t>
      </w:r>
    </w:p>
    <w:p w:rsidR="00CF15D1" w:rsidRDefault="00E774E2" w:rsidP="006C178E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774E2">
        <w:rPr>
          <w:rFonts w:ascii="Times New Roman" w:hAnsi="Times New Roman" w:cs="Times New Roman"/>
          <w:b/>
          <w:sz w:val="28"/>
          <w:szCs w:val="28"/>
        </w:rPr>
        <w:t>по дисциплине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774E2">
        <w:rPr>
          <w:rFonts w:ascii="Times New Roman" w:eastAsia="Calibri" w:hAnsi="Times New Roman" w:cs="Times New Roman"/>
          <w:b/>
          <w:bCs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Технологическое предпринимательство</w:t>
      </w:r>
      <w:r w:rsidRPr="00E774E2">
        <w:rPr>
          <w:rFonts w:ascii="Times New Roman" w:eastAsia="Calibri" w:hAnsi="Times New Roman" w:cs="Times New Roman"/>
          <w:b/>
          <w:bCs/>
          <w:sz w:val="28"/>
          <w:szCs w:val="28"/>
        </w:rPr>
        <w:t>»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Бакалавры заочной формы обучения в соответствии с учебным планом выполняют по дисциплине «Технологическое предпринимательство» контрольную работу. Вариант задания на контрольную работу определяется по последнему номеру зачетной книжки обучающегося. 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Calibri" w:hAnsi="Times New Roman" w:cs="Times New Roman"/>
          <w:sz w:val="28"/>
          <w:szCs w:val="28"/>
        </w:rPr>
        <w:t xml:space="preserve">Контрольная работа – это один из основных видов самостоятельной работы </w:t>
      </w:r>
      <w:r>
        <w:rPr>
          <w:rFonts w:ascii="Times New Roman" w:eastAsia="Calibri" w:hAnsi="Times New Roman" w:cs="Times New Roman"/>
          <w:sz w:val="28"/>
          <w:szCs w:val="28"/>
        </w:rPr>
        <w:t>студентов</w:t>
      </w:r>
      <w:r w:rsidRPr="000E7105">
        <w:rPr>
          <w:rFonts w:ascii="Times New Roman" w:eastAsia="Calibri" w:hAnsi="Times New Roman" w:cs="Times New Roman"/>
          <w:sz w:val="28"/>
          <w:szCs w:val="28"/>
        </w:rPr>
        <w:t xml:space="preserve"> и важный этап их профессиональной подготовки. Основными целями написания контрольной работы являются: расширение и углубление знаний,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тему. </w:t>
      </w:r>
    </w:p>
    <w:p w:rsidR="000E7105" w:rsidRPr="000E7105" w:rsidRDefault="000E7105" w:rsidP="006C178E">
      <w:pPr>
        <w:tabs>
          <w:tab w:val="left" w:pos="-142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Calibri" w:hAnsi="Times New Roman" w:cs="Times New Roman"/>
          <w:sz w:val="28"/>
          <w:szCs w:val="28"/>
        </w:rPr>
        <w:t>При подготовке контрольной работы студенту необходимо обратить внимание на:</w:t>
      </w:r>
    </w:p>
    <w:p w:rsidR="000E7105" w:rsidRPr="000E7105" w:rsidRDefault="000E7105" w:rsidP="006C178E">
      <w:pPr>
        <w:numPr>
          <w:ilvl w:val="0"/>
          <w:numId w:val="38"/>
        </w:numPr>
        <w:tabs>
          <w:tab w:val="left" w:pos="-142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0E7105">
        <w:rPr>
          <w:rFonts w:ascii="Times New Roman" w:eastAsia="Times New Roman" w:hAnsi="Times New Roman" w:cs="Calibri"/>
          <w:sz w:val="28"/>
          <w:szCs w:val="28"/>
        </w:rPr>
        <w:t xml:space="preserve">степень раскрытия сущности вопроса (соответствие содержания вопросам контрольной работы; полнота и глубина раскрытия основных понятий; умение работать с литературой, систематизировать и структурировать материал; умение обобщать, сопоставлять различные точки зрения по рассматриваемым вопросам, аргументировать основные положения и выводы, </w:t>
      </w:r>
      <w:r w:rsidRPr="000E7105">
        <w:rPr>
          <w:rFonts w:ascii="Times New Roman" w:eastAsia="TimesNewRoman" w:hAnsi="Times New Roman" w:cs="Calibri"/>
          <w:sz w:val="28"/>
          <w:szCs w:val="28"/>
        </w:rPr>
        <w:t>обобщающие авторскую позицию по поставленным проблемам);</w:t>
      </w:r>
    </w:p>
    <w:p w:rsidR="000E7105" w:rsidRPr="000E7105" w:rsidRDefault="000E7105" w:rsidP="006C178E">
      <w:pPr>
        <w:numPr>
          <w:ilvl w:val="0"/>
          <w:numId w:val="38"/>
        </w:numPr>
        <w:tabs>
          <w:tab w:val="left" w:pos="-142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0E7105">
        <w:rPr>
          <w:rFonts w:ascii="Times New Roman" w:eastAsia="Times New Roman" w:hAnsi="Times New Roman" w:cs="Calibri"/>
          <w:sz w:val="28"/>
          <w:szCs w:val="28"/>
        </w:rPr>
        <w:t xml:space="preserve">соблюдение требований по оформлению (правильное оформление текста контрольной работы, ссылок на используемые информационные источники (не менее 5 источников); соблюдение требований к объему (не менее 20 страниц); грамотность и культура изложения. 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Calibri" w:hAnsi="Times New Roman" w:cs="Times New Roman"/>
          <w:sz w:val="28"/>
          <w:szCs w:val="28"/>
        </w:rPr>
        <w:t xml:space="preserve">Бакалаврам в процессе написания контрольной работы необходимо выполнить ряд требований по оформлению: 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1. Титульный лист с указанием варианта.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Calibri" w:hAnsi="Times New Roman" w:cs="Times New Roman"/>
          <w:sz w:val="28"/>
          <w:szCs w:val="28"/>
        </w:rPr>
        <w:t xml:space="preserve"> 2. Текст должен быть написан грамотно в редакторе Word. Шрифт: Times New Roman, кегль – 14, интервал – полуторный. Выравнивание по ширине. Все поля по 20 см.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Calibri" w:hAnsi="Times New Roman" w:cs="Times New Roman"/>
          <w:sz w:val="28"/>
          <w:szCs w:val="28"/>
        </w:rPr>
        <w:t xml:space="preserve">3. Таблицы с исходной информацией должны иметь подстрочную (внизу таблицы) ссылку на источник информации и номер страницы источника, откуда эта информация получена. Все таблицы должны быть пронумерованы и иметь названия; 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Calibri" w:hAnsi="Times New Roman" w:cs="Times New Roman"/>
          <w:sz w:val="28"/>
          <w:szCs w:val="28"/>
        </w:rPr>
        <w:t xml:space="preserve">4. Все части работы необходимо озаглавить, станицы – пронумеровать; 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Calibri" w:hAnsi="Times New Roman" w:cs="Times New Roman"/>
          <w:sz w:val="28"/>
          <w:szCs w:val="28"/>
        </w:rPr>
        <w:t>5. Работа должна заканчиваться списком использованных источников в соответствии с принятой последовательностью: законы, указы, нормативные и директивные документы, первоисточники. Специальную литературу необходимо излагать в алфавитном порядке с указанием: автора; названия литературного источника; города; издательства; года издания; страницы, содержащей использованную информацию. В конце работы (после списка использованной литературы) должен быть указан перечень привлеченных статистических материалов (инструкции, формы статистических отчетов и их данные).</w:t>
      </w:r>
    </w:p>
    <w:p w:rsidR="000E7105" w:rsidRPr="000E7105" w:rsidRDefault="000E7105" w:rsidP="006C178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варианта контрольной работы зависит от последнего номера зачетной книжки обучающегося и определяется на основе данных приведенной ниже таблицы.</w:t>
      </w:r>
    </w:p>
    <w:p w:rsidR="000E7105" w:rsidRPr="000E7105" w:rsidRDefault="000E7105" w:rsidP="000E71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Выбор темы контрольной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167"/>
        <w:gridCol w:w="4226"/>
      </w:tblGrid>
      <w:tr w:rsidR="000E7105" w:rsidRPr="000E7105" w:rsidTr="006C650A">
        <w:tc>
          <w:tcPr>
            <w:tcW w:w="2235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Последняя цифра зачетной книжки</w:t>
            </w:r>
          </w:p>
        </w:tc>
        <w:tc>
          <w:tcPr>
            <w:tcW w:w="3167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Номер варианта</w:t>
            </w:r>
          </w:p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контрольной работы</w:t>
            </w:r>
          </w:p>
        </w:tc>
        <w:tc>
          <w:tcPr>
            <w:tcW w:w="0" w:type="auto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Перечень вопросов и заданий для контрольной работы </w:t>
            </w:r>
          </w:p>
        </w:tc>
      </w:tr>
      <w:tr w:rsidR="000E7105" w:rsidRPr="000E7105" w:rsidTr="006C650A">
        <w:tc>
          <w:tcPr>
            <w:tcW w:w="2235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7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1, 11, 21, 31, 41, 46</w:t>
            </w:r>
          </w:p>
        </w:tc>
      </w:tr>
      <w:tr w:rsidR="000E7105" w:rsidRPr="000E7105" w:rsidTr="006C650A">
        <w:tc>
          <w:tcPr>
            <w:tcW w:w="2235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7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2, 12, 22, 32, 42, 47</w:t>
            </w:r>
          </w:p>
        </w:tc>
      </w:tr>
      <w:tr w:rsidR="000E7105" w:rsidRPr="000E7105" w:rsidTr="006C650A">
        <w:tc>
          <w:tcPr>
            <w:tcW w:w="2235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67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3, 13, 23, 33, 43, 48</w:t>
            </w:r>
          </w:p>
        </w:tc>
      </w:tr>
      <w:tr w:rsidR="000E7105" w:rsidRPr="000E7105" w:rsidTr="006C650A">
        <w:tc>
          <w:tcPr>
            <w:tcW w:w="2235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67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4, 14, 24, 34, 44, 46</w:t>
            </w:r>
          </w:p>
        </w:tc>
      </w:tr>
      <w:tr w:rsidR="000E7105" w:rsidRPr="000E7105" w:rsidTr="006C650A">
        <w:tc>
          <w:tcPr>
            <w:tcW w:w="2235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67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5, 15, 25, 35, 45, 47</w:t>
            </w:r>
          </w:p>
        </w:tc>
      </w:tr>
      <w:tr w:rsidR="000E7105" w:rsidRPr="000E7105" w:rsidTr="006C650A">
        <w:tc>
          <w:tcPr>
            <w:tcW w:w="2235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67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6, 16, 26, 36, 46, 31</w:t>
            </w:r>
          </w:p>
        </w:tc>
      </w:tr>
      <w:tr w:rsidR="000E7105" w:rsidRPr="000E7105" w:rsidTr="006C650A">
        <w:tc>
          <w:tcPr>
            <w:tcW w:w="2235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67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7, 17, 27, 37, 47, 24</w:t>
            </w:r>
          </w:p>
        </w:tc>
      </w:tr>
      <w:tr w:rsidR="000E7105" w:rsidRPr="000E7105" w:rsidTr="006C650A">
        <w:tc>
          <w:tcPr>
            <w:tcW w:w="2235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67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8, 18, 28, 38, 48, 23</w:t>
            </w:r>
          </w:p>
        </w:tc>
      </w:tr>
      <w:tr w:rsidR="000E7105" w:rsidRPr="000E7105" w:rsidTr="006C650A">
        <w:tc>
          <w:tcPr>
            <w:tcW w:w="2235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67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9, 19, 29, 39, 46, 11</w:t>
            </w:r>
          </w:p>
        </w:tc>
      </w:tr>
      <w:tr w:rsidR="000E7105" w:rsidRPr="000E7105" w:rsidTr="006C650A">
        <w:tc>
          <w:tcPr>
            <w:tcW w:w="2235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67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5, 14, 27, 36, 45, 47</w:t>
            </w:r>
          </w:p>
        </w:tc>
      </w:tr>
    </w:tbl>
    <w:p w:rsidR="000E7105" w:rsidRPr="000E7105" w:rsidRDefault="000E7105" w:rsidP="000E71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контрольной работе проводится устный опрос (зачет контрольной работы), после которого обучающийся приступает к сдаче промежуточной аттестации в форме зачета. 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устного опроса по контрольной работе обучающемуся выставляется оценка «зачтено», или «не зачтено».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«зачтено» по контрольной работе выставляется обучающемуся, если: 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обучающийся демонстрирует базовые знания, умения и навыки, примененные при выполнении контрольной работы;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 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дополнительные вопросы преподавателя, обучающийся дал правильные или частично правильные ответы;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методические рекомендации при подготовк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контрольной работы выполнены в полном объеме.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«не зачтено» по контрольной работе ставится обучающемуся, если: 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обучающийся имеет представление о содержании темы,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в области изучаемой дисциплины;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обучающийся не демонстрирует базовые знания, умения и навыки, необходимые для выполнения заданий контрольной работы;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процессе ответа по теоретическому и практическому материалу, содержащиеся в контрольной работе, допущены принципиальные ошибки при изложении материала;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методические рекомендации при подготовки контрольной работы не выполнены в полном объеме.</w:t>
      </w:r>
    </w:p>
    <w:p w:rsidR="000E7105" w:rsidRPr="000E7105" w:rsidRDefault="000E7105" w:rsidP="006C178E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Компетенция(-и) или ее (их) часть(-и) не сформированы.</w:t>
      </w:r>
    </w:p>
    <w:p w:rsidR="000E7105" w:rsidRDefault="000E7105" w:rsidP="006C178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Перечень вопросов для контрольной работы</w:t>
      </w:r>
    </w:p>
    <w:p w:rsidR="006C178E" w:rsidRPr="000E7105" w:rsidRDefault="006C178E" w:rsidP="006C178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E7105" w:rsidRPr="000E7105" w:rsidRDefault="000E7105" w:rsidP="006C17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Бизнес-модели коммерциализации инновационного продукта.</w:t>
      </w:r>
    </w:p>
    <w:p w:rsidR="000E7105" w:rsidRPr="000E7105" w:rsidRDefault="000E7105" w:rsidP="006C17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Бизнес-план проекта технологического предпринимательства в сфере инженерной защиты окружающей среды. </w:t>
      </w:r>
    </w:p>
    <w:p w:rsidR="000E7105" w:rsidRPr="000E7105" w:rsidRDefault="000E7105" w:rsidP="006C17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Венчурное финансирование проектов технологического предпринимательства. </w:t>
      </w:r>
    </w:p>
    <w:p w:rsidR="000E7105" w:rsidRPr="000E7105" w:rsidRDefault="000E7105" w:rsidP="006C17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Виды, этапы создания и реализации проектов технологического предпринимательства.</w:t>
      </w:r>
    </w:p>
    <w:p w:rsidR="000E7105" w:rsidRPr="000E7105" w:rsidRDefault="000E7105" w:rsidP="006C17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Генерация идей продуктов технологического предпринимательства.</w:t>
      </w:r>
    </w:p>
    <w:p w:rsidR="000E7105" w:rsidRPr="000E7105" w:rsidRDefault="000E7105" w:rsidP="006C17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Государственная поддержка технологического предпринимательства. </w:t>
      </w:r>
    </w:p>
    <w:p w:rsidR="000E7105" w:rsidRPr="000E7105" w:rsidRDefault="000E7105" w:rsidP="006C17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Государственное регулирование и технологического предпринимательства. </w:t>
      </w:r>
    </w:p>
    <w:p w:rsidR="000E7105" w:rsidRPr="000E7105" w:rsidRDefault="000E7105" w:rsidP="006C17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Инвестиции как основа стратегического развития в технологическом предпринимательстве.</w:t>
      </w:r>
    </w:p>
    <w:p w:rsidR="000E7105" w:rsidRPr="000E7105" w:rsidRDefault="000E7105" w:rsidP="006C17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9.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Индивидуальное предпринимательство и его специфика в реализации проектов технологического предпринимательства.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10.Инновационная эко-система и программы поддержки инновационных стартапов.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11.Интеллектуальная собственность и нематериальные активы – как рыночный продукт, их характеристика и классификация.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12.Инфраструктура поддержки инноваций: технопарковые структуры: бизнес-инкубаторы, технопарки, инновационно-технологические центры.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13.Инфраструктура поддержки малого инновационного предпринимательства.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14.Инфраструктура технологического предпринимательства.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15.Качественные и количественные методы оценки проектов технологического предпринимательства.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16.Малые инновационные предприятия: основы функционирования и их роль в реализации проектов технологического предпринимательства.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17.Научно-техническая продукция как товар.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18.Нормативно-правовые акты, регламентирующие предпринимательскую деятельность.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19.Организационно-правовые формы технологического предпринимательства и особенности их налогообложения.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20.Основные методы генерации идей продуктов технологического предпринимательства и оценка возможностей их коммерциализации.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21.Основные направления государственной поддержки малого предпринимательства.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22.Основы венчурного финансирования проектов технологического предпринимательства.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23.Особенности развития инновационной инфраструктуры в России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24.Отбор идей технологического предпринимательства и оценка возможностей их коммерциализации.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25.Оценка привлекательности проектов технологического предпринимательства.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26.Оценка эффективности проектов технологического предпринимательства.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27.Понятие и виды франчайзинга. Франчайзинг в технологическом предпринимательстве.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28.Порядок государственной регистрации индивидуальных предпринимателей: основные этапы и необходимые документы.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29.Порядок государственной регистрации юридических лиц и необходимые документы.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30.Предпринимательский доход. Предпринимательские расходы. Безубыточность проекта технологического предпринимательства.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31.Предпринимательский риск. Классификация рисков. Управление рисками.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32.Приобретение готового бизнеса в технологическом предпринимательстве.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33.Проблемы оценки эффективности проектов технологического предпринимательства.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34.Разработка бизнес-модели коммерциализации инновационного продукта.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35.Рынок новшеств и инноваций.  Состав и основные элементы рынка научно-технической продукции.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36.Сущность технологического предпринимательства в сфере инженерной защиты окружающей среды.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37.Технологическое предпринимательство в сфере инженерной защиты окружающей среды.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38.Инфраструктура поддержки инноваций: технопарковые структуры: бизнес-инкубаторы, технопарки, инновационно-технологические центры.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39.Типовой бизнес-план проекта технологического предпринимательства: структура и краткая характеристика разделов.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40.Трансфер и коммерциализация технологий.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41.Файндрайзинг в технологическом предпринимательстве.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42.Финансирование проектов технологического предпринимательства.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43.Формы продвижения и реализации инноваций на рынке.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44.Франчайзинг в технологическом предпринимательстве.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45.Эволюция предпринимательства. Специфика технологического предпринимательства.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46. Определите целесообразность вложения средств в инвестиционный проект технологического предпринимательства путем определения доходности инвестиций — без учета и с учетом дисконтирования на основе следующих данных: коэффициент дисконтирования — 0,15; инвестиции в нулевой год реализации проекта 600 тыс. руб.; результаты от реализации проекта за три года: I год — 210 тыс. руб., II — 220 тыс., III – 400 тыс. руб.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47.Определите экономическую эффективность инвестиционного проекта технологического предпринимательства на пятом году использования техники за расчетный период (горизонт расчета 10 лет) по следующим показателям: чистый дисконтированный доход, индекс доходности, срок окупаемости капитальных вложений. Ежегодные результаты и затраты от внедрения новой техники — соответственно 50 млн и 30 млн руб., в том числе ежегодные капитальные вложения 5 млн руб. при постоянной норме дисконта 0,1.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48. Рассчитайте ожидаемый экономический эффект от внедрения проекта технологического предпринимательства на пятом году его реализации с учетом факторов неопределенности и инфляции, если максимальный и минимальный размеры экономического эффекта составили соответственно 60 млн и 40 млн руб., норматив учета неопределенности 0,3, а коэффициент дисконтирования 0,1. Ежегодный уровень инфляции — 15%.</w:t>
      </w:r>
    </w:p>
    <w:p w:rsidR="00A86774" w:rsidRPr="00B10329" w:rsidRDefault="00A86774" w:rsidP="006C178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07149" w:rsidRDefault="00D864FB" w:rsidP="00CA7B4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6A09">
        <w:rPr>
          <w:rFonts w:ascii="Times New Roman" w:hAnsi="Times New Roman" w:cs="Times New Roman"/>
          <w:b/>
          <w:sz w:val="28"/>
          <w:szCs w:val="28"/>
        </w:rPr>
        <w:t xml:space="preserve">Примерные вопросы </w:t>
      </w:r>
      <w:r w:rsidR="00B07149" w:rsidRPr="000C6A09">
        <w:rPr>
          <w:rFonts w:ascii="Times New Roman" w:hAnsi="Times New Roman" w:cs="Times New Roman"/>
          <w:b/>
          <w:sz w:val="28"/>
          <w:szCs w:val="28"/>
        </w:rPr>
        <w:t xml:space="preserve">для оценки качества освоения </w:t>
      </w:r>
      <w:r w:rsidR="00B07149" w:rsidRPr="009E6C74">
        <w:rPr>
          <w:rFonts w:ascii="Times New Roman" w:hAnsi="Times New Roman" w:cs="Times New Roman"/>
          <w:b/>
          <w:sz w:val="28"/>
          <w:szCs w:val="28"/>
        </w:rPr>
        <w:t>дисциплины на зачете</w:t>
      </w:r>
    </w:p>
    <w:p w:rsidR="006C178E" w:rsidRDefault="006C178E" w:rsidP="00CA7B4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Понятие экономики. Экономические блага и потребности общества. Ограниченность ресурсов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Экономическая теория товара и денег. Функции денег.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Рынок: содержание, функции. Рыночный механизм: спрос и предложение. 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Понятие конкуренции, ее виды и модели.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Определение технологического предпринимательства и предпринимателя. Инновационная направленность предпринимательской деятельности. Характеристика и этапы предпринимательского процесса.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Лицензирование предпринимательской деятельности: сущность, цель, задачи. 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Понятие фирмы и ее целей. Классификация фирм. Сетевые формы организации бизнеса.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Маркетинг как философия предпринимательской деятельности. Менеджмент.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Спрос и конкурентное поведение потребителя. Рациональный потребитель. 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Издержки производства и прибыль. Показатели эффективности деятельности фирмы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Ресурсное обеспечение фирмы. Себестоимость.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Формы и виды предпринимательской деятельности. Предприниматели без образования юридического лица и юридические лица. Малые и крупные предприятия. 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Правовые условия осуществления предпринимательской деятельности. Главные принципы взаимодействия между органами власти и предпринимательскими структурами. Полномочия контрольных и надзорных органов.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Государственная политика по отношению к предпринимательству: цели, механизмы, инструменты поддержки. 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Основные принципы технического регулирования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Интеллектуальная собственность, способы ее правовой охраны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Нормативные требования к составу и содержанию отчетности фирмы. Консолидированная отчетность фирмы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Налоги и налоговые режимы, применяемые фирмами.  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Финансирование инновационных проектов. Государственные,  Внебюджетные,  Негосударственные  и Коммерческие источники финансирования. 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Цели и функции управления финансами фирмы. Оценка финансового состояния фирмы Оценка бизнеса. 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Понятие инновации и инновационного процесса. Технологический предел и технологический разрыв. 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Рынок научно-технической продукции: научно-техническая продукция как товар, рынок новшеств и инноваций. Трансфер технологий. Факторы, влияющие на процесс трансфера технологий.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Принципы государственной инновационной политики РФ. Понятие, состав и функции инновационной инфраструктуры. Концепции национальных инновационных систем (НИС). 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Государственные органы регулирования инновационной деятельности. Государственные внебюджетные формы поддержки инновационной деятельности. 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Инструменты регулирования и поддержки инновационной деятельности. Каналы финансирования (ФЦП, конкурсное финансирование через фонды, государственно-частное партнерство).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Постановка проблемы, тематизация, планирование, анализ целевого окружения и инженерия требований при проектном управлении. 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Планирование ресурсов. Риски. Зоны ответственности. Взаимодействие с экспертным сообществом. Инструменты управления проектом. 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Презентация проекта и ее подготовка. Выбор формы представления проекта. Варианты продолжения проекта.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Понятие о бизнес-плане. Состав и характеристика разделов бизнес-плана. Этапы разработки бизнес-плана. 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Основные факторы развития нового бизнеса (потребитель, рынок, конкуренция). Анализ рисков проекта. 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Критерии методов стратегического анализа. Основные аналитические инструменты стратегического анализа. 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SWOT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анализ, Бостонская матрица, 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PEST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анализ, анализ отрасли. </w:t>
      </w:r>
    </w:p>
    <w:p w:rsidR="00B07BD3" w:rsidRDefault="00B07BD3" w:rsidP="000E71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C178E" w:rsidRDefault="006C178E" w:rsidP="000E71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C178E" w:rsidRDefault="006C178E" w:rsidP="000E71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C178E" w:rsidRDefault="006C178E" w:rsidP="000E71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C178E" w:rsidRDefault="006C178E" w:rsidP="000E71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C178E" w:rsidRDefault="006C178E" w:rsidP="000E71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C178E" w:rsidRDefault="006C178E" w:rsidP="000E71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E7105" w:rsidRDefault="00B07BD3" w:rsidP="00B07BD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07BD3">
        <w:rPr>
          <w:rFonts w:ascii="Times New Roman" w:eastAsia="Calibri" w:hAnsi="Times New Roman" w:cs="Times New Roman"/>
          <w:sz w:val="28"/>
          <w:szCs w:val="28"/>
        </w:rPr>
        <w:lastRenderedPageBreak/>
        <w:t>Учебники, учебные пособия и другие издания</w:t>
      </w:r>
    </w:p>
    <w:p w:rsidR="00B07BD3" w:rsidRPr="000E7105" w:rsidRDefault="00B07BD3" w:rsidP="00B07BD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027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1891"/>
        <w:gridCol w:w="3990"/>
        <w:gridCol w:w="2309"/>
        <w:gridCol w:w="1384"/>
      </w:tblGrid>
      <w:tr w:rsidR="00EC154E" w:rsidRPr="00EC154E" w:rsidTr="006C650A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eastAsia="ru-RU"/>
              </w:rPr>
              <w:t>1. Основная литература</w:t>
            </w:r>
          </w:p>
        </w:tc>
      </w:tr>
      <w:tr w:rsidR="00EC154E" w:rsidRPr="00EC154E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Автор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Заглавие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Издательство, год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Количество</w:t>
            </w:r>
          </w:p>
        </w:tc>
      </w:tr>
      <w:tr w:rsidR="00EC154E" w:rsidRPr="00EC154E" w:rsidTr="006C650A">
        <w:trPr>
          <w:trHeight w:hRule="exact" w:val="680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Л1.1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Лазуткин, В.В., Каштанов, Н.Н.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Основы предпринимательства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Омск: Издательство СибГУФК, 2013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:rsidTr="006C650A">
        <w:trPr>
          <w:trHeight w:hRule="exact" w:val="1639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Л1.2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Горфинкель Владимир Яковлевич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Инновационное предпринимательство: Учебник и практикум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Москва: Издательство Юрайт, 2018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:rsidTr="006C650A">
        <w:trPr>
          <w:trHeight w:hRule="exact" w:val="1274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Л1.3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Земцова, Л.В.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Основы предпринимательства: учебное пособие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Томск: Томский государственный университет систем управления и радиоэлектроники, 2015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:rsidTr="006C650A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eastAsia="ru-RU"/>
              </w:rPr>
              <w:t>2. Дополнительная литература</w:t>
            </w:r>
          </w:p>
        </w:tc>
      </w:tr>
      <w:tr w:rsidR="00EC154E" w:rsidRPr="00EC154E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Авторы, составители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Заглавие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Издательство, год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Количество</w:t>
            </w:r>
          </w:p>
        </w:tc>
      </w:tr>
      <w:tr w:rsidR="00EC154E" w:rsidRPr="00EC154E" w:rsidTr="006C650A">
        <w:trPr>
          <w:trHeight w:hRule="exact" w:val="69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Л2.1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Сухорукова, М.В., Тябин, И.В.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Введение в предпринимательство для ИТ- проектов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Москва: Национальный Открытый Университет «ИНТУИТ», 2016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:rsidTr="006C650A">
        <w:trPr>
          <w:trHeight w:hRule="exact" w:val="478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Л2.2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Иващенко, Н.П.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Методические рекомендации к разработке бизнес-плана инновационного предпринимательского проекта: учебно- методическое пособие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Москва: Экономический факультет МГУ им. М.В. Ломоносова, 2017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:rsidTr="006C650A">
        <w:trPr>
          <w:trHeight w:hRule="exact" w:val="478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Л2.3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Янчевский, В.Г.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Инновационный менеджмент. Понятия и категории: учебное пособие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Минск: ТетраСистемс, Тетралит, 2014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:rsidTr="006C650A">
        <w:trPr>
          <w:trHeight w:hRule="exact" w:val="478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Л2.4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Горобняк, А.А.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Разработка разделов бизнес-плана: учебно- методическое пособие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Москва: Московский государственный строительный университет, ЭБС АСВ, 2015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:rsidTr="006C650A">
        <w:trPr>
          <w:trHeight w:hRule="exact" w:val="478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Л2.5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Круглова, Н.Ю., Резник, С.И.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Инновационный менеджмент: учебное пособие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Москва: Русайнс, 2015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:rsidTr="006C650A">
        <w:trPr>
          <w:trHeight w:hRule="exact" w:val="478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Л2.6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Шкурко, В.Е., Иикитина, И.Ю.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Бизнес-планирование в предпринимательской деятельности: учебное пособие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Екатеринбург: Уральский федеральный университет, ЭБС АСВ, 2016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:rsidTr="006C650A">
        <w:trPr>
          <w:trHeight w:hRule="exact" w:val="1582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Л2.7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Смирнова, О.Е.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Основы патентоведения и охрана интеллектуальной собственности: учебное пособие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Новосибирск: Новосибирский государственный архитектурно- строительный университет (Сибстрин), ЭБС АСВ, 2016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:rsidTr="006C650A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eastAsia="ru-RU"/>
              </w:rPr>
              <w:t>3. Методические разработки</w:t>
            </w:r>
          </w:p>
        </w:tc>
      </w:tr>
      <w:tr w:rsidR="00EC154E" w:rsidRPr="00EC154E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Авторы, составители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Заглавие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Издательство, год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Количество</w:t>
            </w:r>
          </w:p>
        </w:tc>
      </w:tr>
      <w:tr w:rsidR="00EC154E" w:rsidRPr="00EC154E" w:rsidTr="006C650A">
        <w:trPr>
          <w:trHeight w:hRule="exact" w:val="1323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Л3.1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/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eastAsia="zh-CN" w:bidi="ar"/>
              </w:rPr>
              <w:t xml:space="preserve">Методический практикум для проведения практических занятий по дисциплине «Основы технологического предпринимательства» / ДГТУ, Каф. </w:t>
            </w:r>
            <w:r w:rsidRPr="00EC154E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>"ЭБУиП"; сост.: Г.Е. Крохичева, Е.Н. Сидоренко.</w:t>
            </w:r>
          </w:p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eastAsia="zh-CN" w:bidi="ar"/>
              </w:rPr>
              <w:t>Ростов н/Д. : ИЦ ДГТУ, 2019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:rsidTr="006C650A">
        <w:trPr>
          <w:trHeight w:hRule="exact" w:val="1316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Л3.2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Ростов н/Д.: ИЦ ДГТУ, 2018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:rsidTr="006C650A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eastAsia="ru-RU"/>
              </w:rPr>
              <w:t>4</w:t>
            </w:r>
            <w:r w:rsidRPr="00EC154E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eastAsia="ru-RU"/>
              </w:rPr>
              <w:t xml:space="preserve"> Перечень ресурсов информационно-телекоммуникационной сети "Интернет"</w:t>
            </w:r>
          </w:p>
        </w:tc>
      </w:tr>
      <w:tr w:rsidR="00EC154E" w:rsidRPr="00EC154E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Э1</w:t>
            </w:r>
          </w:p>
        </w:tc>
        <w:tc>
          <w:tcPr>
            <w:tcW w:w="9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Научная электронная библиотека  https://elibrary.ru</w:t>
            </w:r>
          </w:p>
        </w:tc>
      </w:tr>
      <w:tr w:rsidR="00EC154E" w:rsidRPr="00EC154E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Э2</w:t>
            </w:r>
          </w:p>
        </w:tc>
        <w:tc>
          <w:tcPr>
            <w:tcW w:w="9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Административно-управленческий портал  www.aup.ru</w:t>
            </w:r>
          </w:p>
        </w:tc>
      </w:tr>
      <w:tr w:rsidR="00EC154E" w:rsidRPr="00EC154E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lastRenderedPageBreak/>
              <w:t>Э3</w:t>
            </w:r>
          </w:p>
        </w:tc>
        <w:tc>
          <w:tcPr>
            <w:tcW w:w="9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Федеральный портал малого и среднего предпринимательства:[сайт].URL: http://smb.gov.ru/</w:t>
            </w:r>
          </w:p>
        </w:tc>
      </w:tr>
      <w:tr w:rsidR="00EC154E" w:rsidRPr="00EC154E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Э4</w:t>
            </w:r>
          </w:p>
        </w:tc>
        <w:tc>
          <w:tcPr>
            <w:tcW w:w="9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Федеральный портал по научной и инновационной деятельности:[сайт].URL: http://www.sci-innov.ru/</w:t>
            </w:r>
          </w:p>
        </w:tc>
      </w:tr>
      <w:tr w:rsidR="00EC154E" w:rsidRPr="00EC154E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Э5</w:t>
            </w:r>
          </w:p>
        </w:tc>
        <w:tc>
          <w:tcPr>
            <w:tcW w:w="9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Научно-техническая библиотека ДГТУ:[сайт].URL:http://ntb.donstu.ru</w:t>
            </w:r>
          </w:p>
        </w:tc>
      </w:tr>
      <w:tr w:rsidR="00EC154E" w:rsidRPr="00EC154E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Э6</w:t>
            </w:r>
          </w:p>
        </w:tc>
        <w:tc>
          <w:tcPr>
            <w:tcW w:w="9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Журнал "Экономика и предпринимательство" - http://www.intereconom.com</w:t>
            </w:r>
          </w:p>
        </w:tc>
      </w:tr>
      <w:tr w:rsidR="00EC154E" w:rsidRPr="00EC154E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Э7</w:t>
            </w:r>
          </w:p>
        </w:tc>
        <w:tc>
          <w:tcPr>
            <w:tcW w:w="9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Издательство "Креативная экономика" - https://creativeconomy.ru</w:t>
            </w:r>
          </w:p>
        </w:tc>
      </w:tr>
    </w:tbl>
    <w:p w:rsidR="00CA7B49" w:rsidRPr="000C6A09" w:rsidRDefault="00CA7B49" w:rsidP="00CA7B4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16C6F" w:rsidRPr="00C56F0E" w:rsidRDefault="00016C6F" w:rsidP="00C56F0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016C6F" w:rsidRPr="00C56F0E" w:rsidSect="00F141FB">
      <w:pgSz w:w="11906" w:h="16838"/>
      <w:pgMar w:top="1418" w:right="1134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73ED" w:rsidRDefault="003273ED" w:rsidP="00452825">
      <w:pPr>
        <w:spacing w:after="0" w:line="240" w:lineRule="auto"/>
      </w:pPr>
      <w:r>
        <w:separator/>
      </w:r>
    </w:p>
  </w:endnote>
  <w:endnote w:type="continuationSeparator" w:id="0">
    <w:p w:rsidR="003273ED" w:rsidRDefault="003273ED" w:rsidP="00452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02417304"/>
      <w:docPartObj>
        <w:docPartGallery w:val="Page Numbers (Bottom of Page)"/>
        <w:docPartUnique/>
      </w:docPartObj>
    </w:sdtPr>
    <w:sdtEndPr/>
    <w:sdtContent>
      <w:p w:rsidR="00F141FB" w:rsidRDefault="00F141F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6362">
          <w:rPr>
            <w:noProof/>
          </w:rPr>
          <w:t>10</w:t>
        </w:r>
        <w:r>
          <w:fldChar w:fldCharType="end"/>
        </w:r>
      </w:p>
    </w:sdtContent>
  </w:sdt>
  <w:p w:rsidR="00D104E2" w:rsidRDefault="00D104E2" w:rsidP="002D15BD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73ED" w:rsidRDefault="003273ED" w:rsidP="00452825">
      <w:pPr>
        <w:spacing w:after="0" w:line="240" w:lineRule="auto"/>
      </w:pPr>
      <w:r>
        <w:separator/>
      </w:r>
    </w:p>
  </w:footnote>
  <w:footnote w:type="continuationSeparator" w:id="0">
    <w:p w:rsidR="003273ED" w:rsidRDefault="003273ED" w:rsidP="004528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0EA6801"/>
    <w:multiLevelType w:val="singleLevel"/>
    <w:tmpl w:val="80EA6801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 w15:restartNumberingAfterBreak="0">
    <w:nsid w:val="0429452B"/>
    <w:multiLevelType w:val="singleLevel"/>
    <w:tmpl w:val="AC665D72"/>
    <w:lvl w:ilvl="0">
      <w:start w:val="1"/>
      <w:numFmt w:val="decimal"/>
      <w:lvlText w:val="%1."/>
      <w:lvlJc w:val="left"/>
      <w:pPr>
        <w:tabs>
          <w:tab w:val="num" w:pos="1318"/>
        </w:tabs>
        <w:ind w:left="1318" w:hanging="360"/>
      </w:pPr>
      <w:rPr>
        <w:rFonts w:hint="default"/>
      </w:rPr>
    </w:lvl>
  </w:abstractNum>
  <w:abstractNum w:abstractNumId="2" w15:restartNumberingAfterBreak="0">
    <w:nsid w:val="07D82954"/>
    <w:multiLevelType w:val="hybridMultilevel"/>
    <w:tmpl w:val="3AD69ED6"/>
    <w:lvl w:ilvl="0" w:tplc="24CCE9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413B2"/>
    <w:multiLevelType w:val="hybridMultilevel"/>
    <w:tmpl w:val="A478028C"/>
    <w:lvl w:ilvl="0" w:tplc="05F6FD94">
      <w:start w:val="1"/>
      <w:numFmt w:val="decimal"/>
      <w:lvlText w:val="%1."/>
      <w:lvlJc w:val="left"/>
      <w:pPr>
        <w:ind w:left="885" w:hanging="435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0E045484"/>
    <w:multiLevelType w:val="hybridMultilevel"/>
    <w:tmpl w:val="57720B6A"/>
    <w:lvl w:ilvl="0" w:tplc="6338E0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8043F"/>
    <w:multiLevelType w:val="hybridMultilevel"/>
    <w:tmpl w:val="B91018C8"/>
    <w:lvl w:ilvl="0" w:tplc="F5D2F9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1204B"/>
    <w:multiLevelType w:val="hybridMultilevel"/>
    <w:tmpl w:val="308249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F441C2"/>
    <w:multiLevelType w:val="hybridMultilevel"/>
    <w:tmpl w:val="6848F9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F42D77"/>
    <w:multiLevelType w:val="multilevel"/>
    <w:tmpl w:val="63680D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19A44F41"/>
    <w:multiLevelType w:val="hybridMultilevel"/>
    <w:tmpl w:val="76D2E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B0345"/>
    <w:multiLevelType w:val="hybridMultilevel"/>
    <w:tmpl w:val="120EF732"/>
    <w:lvl w:ilvl="0" w:tplc="BB7E5E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4B550A"/>
    <w:multiLevelType w:val="hybridMultilevel"/>
    <w:tmpl w:val="8200A248"/>
    <w:lvl w:ilvl="0" w:tplc="29A275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2D22BE"/>
    <w:multiLevelType w:val="hybridMultilevel"/>
    <w:tmpl w:val="54DCFB70"/>
    <w:lvl w:ilvl="0" w:tplc="65A61732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EE37401"/>
    <w:multiLevelType w:val="hybridMultilevel"/>
    <w:tmpl w:val="18A27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A80F52"/>
    <w:multiLevelType w:val="hybridMultilevel"/>
    <w:tmpl w:val="C38E8F92"/>
    <w:lvl w:ilvl="0" w:tplc="3718DEE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3981021"/>
    <w:multiLevelType w:val="hybridMultilevel"/>
    <w:tmpl w:val="D7A20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277F7B"/>
    <w:multiLevelType w:val="hybridMultilevel"/>
    <w:tmpl w:val="8E549520"/>
    <w:lvl w:ilvl="0" w:tplc="985C73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2A6525"/>
    <w:multiLevelType w:val="hybridMultilevel"/>
    <w:tmpl w:val="3496E884"/>
    <w:lvl w:ilvl="0" w:tplc="C67E6C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445A54"/>
    <w:multiLevelType w:val="hybridMultilevel"/>
    <w:tmpl w:val="2FEA9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4D4F02"/>
    <w:multiLevelType w:val="hybridMultilevel"/>
    <w:tmpl w:val="93FCACF4"/>
    <w:lvl w:ilvl="0" w:tplc="338289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AC7D27"/>
    <w:multiLevelType w:val="hybridMultilevel"/>
    <w:tmpl w:val="787EE79E"/>
    <w:lvl w:ilvl="0" w:tplc="50E840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DF0C58"/>
    <w:multiLevelType w:val="hybridMultilevel"/>
    <w:tmpl w:val="EF2E3B42"/>
    <w:lvl w:ilvl="0" w:tplc="42008CBE">
      <w:start w:val="1"/>
      <w:numFmt w:val="decimal"/>
      <w:lvlText w:val="%1."/>
      <w:lvlJc w:val="left"/>
      <w:pPr>
        <w:ind w:left="945" w:hanging="58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C916D9"/>
    <w:multiLevelType w:val="hybridMultilevel"/>
    <w:tmpl w:val="F5486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284B56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4" w15:restartNumberingAfterBreak="0">
    <w:nsid w:val="52BE0708"/>
    <w:multiLevelType w:val="hybridMultilevel"/>
    <w:tmpl w:val="E460FC92"/>
    <w:lvl w:ilvl="0" w:tplc="3676A9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4A0AE4"/>
    <w:multiLevelType w:val="hybridMultilevel"/>
    <w:tmpl w:val="6FF0A27E"/>
    <w:lvl w:ilvl="0" w:tplc="489AD2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5D72D5"/>
    <w:multiLevelType w:val="hybridMultilevel"/>
    <w:tmpl w:val="53EE3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E4263B"/>
    <w:multiLevelType w:val="hybridMultilevel"/>
    <w:tmpl w:val="1D9C5904"/>
    <w:lvl w:ilvl="0" w:tplc="85CEC0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421203"/>
    <w:multiLevelType w:val="hybridMultilevel"/>
    <w:tmpl w:val="6414E9C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5025AB9"/>
    <w:multiLevelType w:val="hybridMultilevel"/>
    <w:tmpl w:val="B41C1FE8"/>
    <w:lvl w:ilvl="0" w:tplc="69BA8458">
      <w:start w:val="1"/>
      <w:numFmt w:val="decimal"/>
      <w:lvlText w:val="%1)"/>
      <w:lvlJc w:val="left"/>
      <w:pPr>
        <w:ind w:left="19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CD1B19"/>
    <w:multiLevelType w:val="hybridMultilevel"/>
    <w:tmpl w:val="D95AFA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B751F9"/>
    <w:multiLevelType w:val="hybridMultilevel"/>
    <w:tmpl w:val="7C924DE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166521"/>
    <w:multiLevelType w:val="hybridMultilevel"/>
    <w:tmpl w:val="06EE50E4"/>
    <w:lvl w:ilvl="0" w:tplc="BADE4F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514DE0"/>
    <w:multiLevelType w:val="hybridMultilevel"/>
    <w:tmpl w:val="1D48B9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70591C"/>
    <w:multiLevelType w:val="hybridMultilevel"/>
    <w:tmpl w:val="5B1A87FC"/>
    <w:lvl w:ilvl="0" w:tplc="3F2262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633A4F"/>
    <w:multiLevelType w:val="hybridMultilevel"/>
    <w:tmpl w:val="733C35AC"/>
    <w:lvl w:ilvl="0" w:tplc="47D4044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7C04B57"/>
    <w:multiLevelType w:val="multilevel"/>
    <w:tmpl w:val="078CD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F4D72DE"/>
    <w:multiLevelType w:val="hybridMultilevel"/>
    <w:tmpl w:val="85FECCB8"/>
    <w:lvl w:ilvl="0" w:tplc="371450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2"/>
  </w:num>
  <w:num w:numId="3">
    <w:abstractNumId w:val="9"/>
  </w:num>
  <w:num w:numId="4">
    <w:abstractNumId w:val="15"/>
  </w:num>
  <w:num w:numId="5">
    <w:abstractNumId w:val="7"/>
  </w:num>
  <w:num w:numId="6">
    <w:abstractNumId w:val="14"/>
  </w:num>
  <w:num w:numId="7">
    <w:abstractNumId w:val="24"/>
  </w:num>
  <w:num w:numId="8">
    <w:abstractNumId w:val="37"/>
  </w:num>
  <w:num w:numId="9">
    <w:abstractNumId w:val="2"/>
  </w:num>
  <w:num w:numId="10">
    <w:abstractNumId w:val="20"/>
  </w:num>
  <w:num w:numId="11">
    <w:abstractNumId w:val="11"/>
  </w:num>
  <w:num w:numId="12">
    <w:abstractNumId w:val="25"/>
  </w:num>
  <w:num w:numId="13">
    <w:abstractNumId w:val="18"/>
  </w:num>
  <w:num w:numId="14">
    <w:abstractNumId w:val="32"/>
  </w:num>
  <w:num w:numId="15">
    <w:abstractNumId w:val="27"/>
  </w:num>
  <w:num w:numId="16">
    <w:abstractNumId w:val="31"/>
  </w:num>
  <w:num w:numId="17">
    <w:abstractNumId w:val="1"/>
  </w:num>
  <w:num w:numId="18">
    <w:abstractNumId w:val="23"/>
  </w:num>
  <w:num w:numId="19">
    <w:abstractNumId w:val="16"/>
  </w:num>
  <w:num w:numId="20">
    <w:abstractNumId w:val="17"/>
  </w:num>
  <w:num w:numId="21">
    <w:abstractNumId w:val="10"/>
  </w:num>
  <w:num w:numId="22">
    <w:abstractNumId w:val="21"/>
  </w:num>
  <w:num w:numId="23">
    <w:abstractNumId w:val="34"/>
  </w:num>
  <w:num w:numId="24">
    <w:abstractNumId w:val="5"/>
  </w:num>
  <w:num w:numId="25">
    <w:abstractNumId w:val="3"/>
  </w:num>
  <w:num w:numId="26">
    <w:abstractNumId w:val="36"/>
  </w:num>
  <w:num w:numId="27">
    <w:abstractNumId w:val="4"/>
  </w:num>
  <w:num w:numId="28">
    <w:abstractNumId w:val="19"/>
  </w:num>
  <w:num w:numId="29">
    <w:abstractNumId w:val="13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5"/>
  </w:num>
  <w:num w:numId="32">
    <w:abstractNumId w:val="12"/>
  </w:num>
  <w:num w:numId="33">
    <w:abstractNumId w:val="6"/>
  </w:num>
  <w:num w:numId="34">
    <w:abstractNumId w:val="8"/>
  </w:num>
  <w:num w:numId="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8"/>
  </w:num>
  <w:num w:numId="37">
    <w:abstractNumId w:val="33"/>
  </w:num>
  <w:num w:numId="38">
    <w:abstractNumId w:val="29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8F1"/>
    <w:rsid w:val="00000E5E"/>
    <w:rsid w:val="00001EDC"/>
    <w:rsid w:val="00004165"/>
    <w:rsid w:val="000108EB"/>
    <w:rsid w:val="000109F1"/>
    <w:rsid w:val="000130AB"/>
    <w:rsid w:val="00016C6F"/>
    <w:rsid w:val="0002059F"/>
    <w:rsid w:val="00020E0D"/>
    <w:rsid w:val="000328BB"/>
    <w:rsid w:val="000344B5"/>
    <w:rsid w:val="00060D81"/>
    <w:rsid w:val="00064F47"/>
    <w:rsid w:val="000765BB"/>
    <w:rsid w:val="0008020F"/>
    <w:rsid w:val="000A6B1B"/>
    <w:rsid w:val="000C6A09"/>
    <w:rsid w:val="000D1227"/>
    <w:rsid w:val="000E115E"/>
    <w:rsid w:val="000E48DF"/>
    <w:rsid w:val="000E4BA0"/>
    <w:rsid w:val="000E7105"/>
    <w:rsid w:val="000F65B9"/>
    <w:rsid w:val="0014099B"/>
    <w:rsid w:val="001638BD"/>
    <w:rsid w:val="00165729"/>
    <w:rsid w:val="00191AC0"/>
    <w:rsid w:val="001A0701"/>
    <w:rsid w:val="001A240C"/>
    <w:rsid w:val="001A6921"/>
    <w:rsid w:val="001B3242"/>
    <w:rsid w:val="001C244A"/>
    <w:rsid w:val="001D2338"/>
    <w:rsid w:val="001D385F"/>
    <w:rsid w:val="001D76CB"/>
    <w:rsid w:val="001E4201"/>
    <w:rsid w:val="001E48FF"/>
    <w:rsid w:val="001F0E50"/>
    <w:rsid w:val="001F4409"/>
    <w:rsid w:val="00206B33"/>
    <w:rsid w:val="00232B68"/>
    <w:rsid w:val="002378F9"/>
    <w:rsid w:val="00246CA1"/>
    <w:rsid w:val="00252B8A"/>
    <w:rsid w:val="00272115"/>
    <w:rsid w:val="00284F98"/>
    <w:rsid w:val="00295192"/>
    <w:rsid w:val="002A03A3"/>
    <w:rsid w:val="002B00EF"/>
    <w:rsid w:val="002C0002"/>
    <w:rsid w:val="002C253A"/>
    <w:rsid w:val="002C3D01"/>
    <w:rsid w:val="002C3DD2"/>
    <w:rsid w:val="002C47B1"/>
    <w:rsid w:val="002D15BD"/>
    <w:rsid w:val="002D25B0"/>
    <w:rsid w:val="0030423E"/>
    <w:rsid w:val="00311100"/>
    <w:rsid w:val="003270AD"/>
    <w:rsid w:val="003273ED"/>
    <w:rsid w:val="00330F4A"/>
    <w:rsid w:val="00337643"/>
    <w:rsid w:val="003717D8"/>
    <w:rsid w:val="00376FC5"/>
    <w:rsid w:val="003901F2"/>
    <w:rsid w:val="003A4AFC"/>
    <w:rsid w:val="003B0CD1"/>
    <w:rsid w:val="003C5E6B"/>
    <w:rsid w:val="003D6CE1"/>
    <w:rsid w:val="003E2023"/>
    <w:rsid w:val="003E3427"/>
    <w:rsid w:val="003F2EAA"/>
    <w:rsid w:val="00407DBA"/>
    <w:rsid w:val="004236FB"/>
    <w:rsid w:val="004239CF"/>
    <w:rsid w:val="00447218"/>
    <w:rsid w:val="00447DA7"/>
    <w:rsid w:val="00452825"/>
    <w:rsid w:val="00456378"/>
    <w:rsid w:val="00471DAE"/>
    <w:rsid w:val="00476435"/>
    <w:rsid w:val="00480CC8"/>
    <w:rsid w:val="0049051B"/>
    <w:rsid w:val="00490CB2"/>
    <w:rsid w:val="004931C0"/>
    <w:rsid w:val="004A5F3F"/>
    <w:rsid w:val="004C28F1"/>
    <w:rsid w:val="004D1A9A"/>
    <w:rsid w:val="004F1B49"/>
    <w:rsid w:val="004F7129"/>
    <w:rsid w:val="00501A56"/>
    <w:rsid w:val="0050506B"/>
    <w:rsid w:val="005127F6"/>
    <w:rsid w:val="0051297F"/>
    <w:rsid w:val="00514FBE"/>
    <w:rsid w:val="0052473C"/>
    <w:rsid w:val="0052533F"/>
    <w:rsid w:val="00557D6B"/>
    <w:rsid w:val="005728AA"/>
    <w:rsid w:val="00583F5A"/>
    <w:rsid w:val="00590AC0"/>
    <w:rsid w:val="00592091"/>
    <w:rsid w:val="00593164"/>
    <w:rsid w:val="005951BC"/>
    <w:rsid w:val="005B0090"/>
    <w:rsid w:val="005B384A"/>
    <w:rsid w:val="005D3E92"/>
    <w:rsid w:val="005D6EC4"/>
    <w:rsid w:val="005E2CC1"/>
    <w:rsid w:val="005F712B"/>
    <w:rsid w:val="0061015E"/>
    <w:rsid w:val="00627D29"/>
    <w:rsid w:val="00632173"/>
    <w:rsid w:val="00636D80"/>
    <w:rsid w:val="0064525B"/>
    <w:rsid w:val="0064789E"/>
    <w:rsid w:val="0065403C"/>
    <w:rsid w:val="0065625E"/>
    <w:rsid w:val="00662095"/>
    <w:rsid w:val="00693247"/>
    <w:rsid w:val="006955E2"/>
    <w:rsid w:val="006A22E2"/>
    <w:rsid w:val="006C178E"/>
    <w:rsid w:val="006C5987"/>
    <w:rsid w:val="006C59A2"/>
    <w:rsid w:val="006C68CE"/>
    <w:rsid w:val="006C6AFD"/>
    <w:rsid w:val="006C6DD4"/>
    <w:rsid w:val="006C77B9"/>
    <w:rsid w:val="006D07D9"/>
    <w:rsid w:val="006D124F"/>
    <w:rsid w:val="006D307A"/>
    <w:rsid w:val="006E5F1A"/>
    <w:rsid w:val="006F612A"/>
    <w:rsid w:val="00707DC6"/>
    <w:rsid w:val="00747A43"/>
    <w:rsid w:val="007540D0"/>
    <w:rsid w:val="007570E0"/>
    <w:rsid w:val="007655F7"/>
    <w:rsid w:val="00767928"/>
    <w:rsid w:val="007A0468"/>
    <w:rsid w:val="007A1E4E"/>
    <w:rsid w:val="007E0FDA"/>
    <w:rsid w:val="007E340B"/>
    <w:rsid w:val="00806362"/>
    <w:rsid w:val="0081139C"/>
    <w:rsid w:val="00847C99"/>
    <w:rsid w:val="0085042A"/>
    <w:rsid w:val="00861644"/>
    <w:rsid w:val="00867326"/>
    <w:rsid w:val="00872731"/>
    <w:rsid w:val="008760EC"/>
    <w:rsid w:val="008902B1"/>
    <w:rsid w:val="00896773"/>
    <w:rsid w:val="008A005B"/>
    <w:rsid w:val="008A5EBD"/>
    <w:rsid w:val="008B0ACD"/>
    <w:rsid w:val="008B26F6"/>
    <w:rsid w:val="008B3449"/>
    <w:rsid w:val="008C3D3F"/>
    <w:rsid w:val="008C6DD4"/>
    <w:rsid w:val="008D436A"/>
    <w:rsid w:val="008D7F4D"/>
    <w:rsid w:val="008E1F97"/>
    <w:rsid w:val="008E41D0"/>
    <w:rsid w:val="00900C8E"/>
    <w:rsid w:val="0092240B"/>
    <w:rsid w:val="0093186F"/>
    <w:rsid w:val="0094495A"/>
    <w:rsid w:val="00944F95"/>
    <w:rsid w:val="00956642"/>
    <w:rsid w:val="00960F7C"/>
    <w:rsid w:val="00964627"/>
    <w:rsid w:val="00970273"/>
    <w:rsid w:val="00982941"/>
    <w:rsid w:val="0098636F"/>
    <w:rsid w:val="009878D0"/>
    <w:rsid w:val="009A0EA2"/>
    <w:rsid w:val="009A47DA"/>
    <w:rsid w:val="009E6C74"/>
    <w:rsid w:val="009F1327"/>
    <w:rsid w:val="009F1D32"/>
    <w:rsid w:val="00A0504D"/>
    <w:rsid w:val="00A055DE"/>
    <w:rsid w:val="00A129F2"/>
    <w:rsid w:val="00A17CA4"/>
    <w:rsid w:val="00A323BC"/>
    <w:rsid w:val="00A32494"/>
    <w:rsid w:val="00A34A6F"/>
    <w:rsid w:val="00A50393"/>
    <w:rsid w:val="00A54242"/>
    <w:rsid w:val="00A60794"/>
    <w:rsid w:val="00A6133C"/>
    <w:rsid w:val="00A74488"/>
    <w:rsid w:val="00A8038D"/>
    <w:rsid w:val="00A86774"/>
    <w:rsid w:val="00A978A0"/>
    <w:rsid w:val="00AB035F"/>
    <w:rsid w:val="00AB257E"/>
    <w:rsid w:val="00AC30CF"/>
    <w:rsid w:val="00AC3334"/>
    <w:rsid w:val="00AC398B"/>
    <w:rsid w:val="00AC5B5C"/>
    <w:rsid w:val="00AD1617"/>
    <w:rsid w:val="00AD1ECE"/>
    <w:rsid w:val="00AD4C6C"/>
    <w:rsid w:val="00B07149"/>
    <w:rsid w:val="00B07BD3"/>
    <w:rsid w:val="00B10329"/>
    <w:rsid w:val="00B113FF"/>
    <w:rsid w:val="00B33014"/>
    <w:rsid w:val="00B37C97"/>
    <w:rsid w:val="00B42307"/>
    <w:rsid w:val="00B45E3A"/>
    <w:rsid w:val="00B62F6F"/>
    <w:rsid w:val="00B76D2D"/>
    <w:rsid w:val="00B8520B"/>
    <w:rsid w:val="00B96257"/>
    <w:rsid w:val="00B97644"/>
    <w:rsid w:val="00BB04B9"/>
    <w:rsid w:val="00BB485B"/>
    <w:rsid w:val="00BC266E"/>
    <w:rsid w:val="00BC6F8D"/>
    <w:rsid w:val="00BD0241"/>
    <w:rsid w:val="00BD2618"/>
    <w:rsid w:val="00BD5EB2"/>
    <w:rsid w:val="00BE1778"/>
    <w:rsid w:val="00BF0E1F"/>
    <w:rsid w:val="00BF11C4"/>
    <w:rsid w:val="00C027A7"/>
    <w:rsid w:val="00C0296F"/>
    <w:rsid w:val="00C05CDE"/>
    <w:rsid w:val="00C14866"/>
    <w:rsid w:val="00C432D3"/>
    <w:rsid w:val="00C45FD4"/>
    <w:rsid w:val="00C4614B"/>
    <w:rsid w:val="00C5360F"/>
    <w:rsid w:val="00C56F0E"/>
    <w:rsid w:val="00C64113"/>
    <w:rsid w:val="00C67C23"/>
    <w:rsid w:val="00C76F51"/>
    <w:rsid w:val="00C817FE"/>
    <w:rsid w:val="00C84483"/>
    <w:rsid w:val="00C93853"/>
    <w:rsid w:val="00C957F0"/>
    <w:rsid w:val="00CA3722"/>
    <w:rsid w:val="00CA7B49"/>
    <w:rsid w:val="00CB0BA2"/>
    <w:rsid w:val="00CB4F54"/>
    <w:rsid w:val="00CC029A"/>
    <w:rsid w:val="00CD4B13"/>
    <w:rsid w:val="00CD6F24"/>
    <w:rsid w:val="00CE7C91"/>
    <w:rsid w:val="00CF15D1"/>
    <w:rsid w:val="00CF4030"/>
    <w:rsid w:val="00CF778A"/>
    <w:rsid w:val="00D104E2"/>
    <w:rsid w:val="00D234FC"/>
    <w:rsid w:val="00D27DF9"/>
    <w:rsid w:val="00D3546B"/>
    <w:rsid w:val="00D61636"/>
    <w:rsid w:val="00D803EA"/>
    <w:rsid w:val="00D864FB"/>
    <w:rsid w:val="00D914C3"/>
    <w:rsid w:val="00DB0814"/>
    <w:rsid w:val="00DB581A"/>
    <w:rsid w:val="00DB70A8"/>
    <w:rsid w:val="00DD4979"/>
    <w:rsid w:val="00DD5C95"/>
    <w:rsid w:val="00DE1EF7"/>
    <w:rsid w:val="00DE2377"/>
    <w:rsid w:val="00DE2F50"/>
    <w:rsid w:val="00E06B1A"/>
    <w:rsid w:val="00E235CD"/>
    <w:rsid w:val="00E45060"/>
    <w:rsid w:val="00E51FFD"/>
    <w:rsid w:val="00E54913"/>
    <w:rsid w:val="00E62095"/>
    <w:rsid w:val="00E63C60"/>
    <w:rsid w:val="00E653BC"/>
    <w:rsid w:val="00E774E2"/>
    <w:rsid w:val="00EC154E"/>
    <w:rsid w:val="00EC6507"/>
    <w:rsid w:val="00EC6699"/>
    <w:rsid w:val="00EF1B18"/>
    <w:rsid w:val="00EF32C0"/>
    <w:rsid w:val="00EF79D6"/>
    <w:rsid w:val="00F141FB"/>
    <w:rsid w:val="00F33707"/>
    <w:rsid w:val="00F4143C"/>
    <w:rsid w:val="00F46308"/>
    <w:rsid w:val="00F4717F"/>
    <w:rsid w:val="00F4740B"/>
    <w:rsid w:val="00F6128D"/>
    <w:rsid w:val="00F86549"/>
    <w:rsid w:val="00F91CF3"/>
    <w:rsid w:val="00F94BDF"/>
    <w:rsid w:val="00F94F2F"/>
    <w:rsid w:val="00F97F0D"/>
    <w:rsid w:val="00FD55A7"/>
    <w:rsid w:val="00FE00B5"/>
    <w:rsid w:val="00FF2962"/>
    <w:rsid w:val="00FF4C56"/>
    <w:rsid w:val="00FF7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5789AF5-BCA0-4AA5-9E61-E831263F7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B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C5B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4528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52825"/>
  </w:style>
  <w:style w:type="paragraph" w:styleId="a5">
    <w:name w:val="footer"/>
    <w:basedOn w:val="a"/>
    <w:link w:val="a6"/>
    <w:uiPriority w:val="99"/>
    <w:unhideWhenUsed/>
    <w:rsid w:val="004528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52825"/>
  </w:style>
  <w:style w:type="paragraph" w:styleId="a7">
    <w:name w:val="List Paragraph"/>
    <w:basedOn w:val="a"/>
    <w:uiPriority w:val="34"/>
    <w:qFormat/>
    <w:rsid w:val="00B07149"/>
    <w:pPr>
      <w:ind w:left="720"/>
      <w:contextualSpacing/>
    </w:pPr>
  </w:style>
  <w:style w:type="paragraph" w:styleId="a8">
    <w:name w:val="Body Text"/>
    <w:basedOn w:val="a"/>
    <w:link w:val="a9"/>
    <w:uiPriority w:val="99"/>
    <w:semiHidden/>
    <w:unhideWhenUsed/>
    <w:rsid w:val="00A6133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A6133C"/>
  </w:style>
  <w:style w:type="paragraph" w:styleId="aa">
    <w:name w:val="Body Text Indent"/>
    <w:basedOn w:val="a"/>
    <w:link w:val="ab"/>
    <w:uiPriority w:val="99"/>
    <w:semiHidden/>
    <w:unhideWhenUsed/>
    <w:rsid w:val="00191AC0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191AC0"/>
  </w:style>
  <w:style w:type="paragraph" w:styleId="2">
    <w:name w:val="Body Text Indent 2"/>
    <w:basedOn w:val="a"/>
    <w:link w:val="20"/>
    <w:uiPriority w:val="99"/>
    <w:semiHidden/>
    <w:unhideWhenUsed/>
    <w:rsid w:val="00EC669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C6699"/>
  </w:style>
  <w:style w:type="table" w:styleId="ac">
    <w:name w:val="Table Grid"/>
    <w:basedOn w:val="a1"/>
    <w:uiPriority w:val="59"/>
    <w:rsid w:val="000E11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A80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8038D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2C25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34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8C237-688F-4B4E-B012-F174977C2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2687</Words>
  <Characters>15320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Оксана</cp:lastModifiedBy>
  <cp:revision>8</cp:revision>
  <dcterms:created xsi:type="dcterms:W3CDTF">2020-12-07T17:44:00Z</dcterms:created>
  <dcterms:modified xsi:type="dcterms:W3CDTF">2020-12-08T11:06:00Z</dcterms:modified>
</cp:coreProperties>
</file>